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A301" w14:textId="382AAAE0" w:rsidR="00355323" w:rsidRDefault="00355323" w:rsidP="00355323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Title: </w:t>
      </w:r>
      <w:r w:rsidR="00273F3A">
        <w:rPr>
          <w:rFonts w:ascii="Times New Roman" w:hAnsi="Times New Roman"/>
          <w:b/>
          <w:bCs/>
          <w:sz w:val="28"/>
          <w:szCs w:val="28"/>
        </w:rPr>
        <w:t>M</w:t>
      </w:r>
      <w:r w:rsidRPr="00CD70E3">
        <w:rPr>
          <w:rFonts w:ascii="Times New Roman" w:hAnsi="Times New Roman"/>
          <w:b/>
          <w:bCs/>
          <w:sz w:val="28"/>
          <w:szCs w:val="28"/>
        </w:rPr>
        <w:t xml:space="preserve">olecular subtypes of Gastric Cancer </w:t>
      </w:r>
      <w:r w:rsidR="00273F3A">
        <w:rPr>
          <w:rFonts w:ascii="Times New Roman" w:hAnsi="Times New Roman"/>
          <w:b/>
          <w:bCs/>
          <w:sz w:val="28"/>
          <w:szCs w:val="28"/>
        </w:rPr>
        <w:t xml:space="preserve">and </w:t>
      </w:r>
      <w:proofErr w:type="spellStart"/>
      <w:r w:rsidRPr="00CD70E3">
        <w:rPr>
          <w:rFonts w:ascii="Times New Roman" w:hAnsi="Times New Roman"/>
          <w:b/>
          <w:bCs/>
          <w:sz w:val="28"/>
          <w:szCs w:val="28"/>
        </w:rPr>
        <w:t>clinic</w:t>
      </w:r>
      <w:r>
        <w:rPr>
          <w:rFonts w:ascii="Times New Roman" w:hAnsi="Times New Roman"/>
          <w:b/>
          <w:bCs/>
          <w:sz w:val="28"/>
          <w:szCs w:val="28"/>
        </w:rPr>
        <w:t>o</w:t>
      </w:r>
      <w:proofErr w:type="spellEnd"/>
      <w:r w:rsidRPr="00CD70E3">
        <w:rPr>
          <w:rFonts w:ascii="Times New Roman" w:hAnsi="Times New Roman"/>
          <w:b/>
          <w:bCs/>
          <w:sz w:val="28"/>
          <w:szCs w:val="28"/>
        </w:rPr>
        <w:t>-pathological implication.</w:t>
      </w:r>
    </w:p>
    <w:p w14:paraId="1B9D4C0B" w14:textId="3C435820" w:rsidR="00273F3A" w:rsidRDefault="00273F3A" w:rsidP="00355323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Authors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3F3A">
        <w:rPr>
          <w:rFonts w:ascii="Times New Roman" w:hAnsi="Times New Roman"/>
          <w:b/>
          <w:bCs/>
          <w:sz w:val="28"/>
          <w:szCs w:val="28"/>
          <w:u w:val="single"/>
        </w:rPr>
        <w:t>Kim Vaiphei</w:t>
      </w:r>
      <w:r>
        <w:rPr>
          <w:rFonts w:ascii="Times New Roman" w:hAnsi="Times New Roman"/>
          <w:b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Gethanjali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Gude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E9884F5" w14:textId="693351F7" w:rsidR="00273F3A" w:rsidRDefault="00273F3A" w:rsidP="00355323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Department of Histopathology, Post Graduate Institute of Medical Education and Research, Chandigarh. India. Pin – 160012.   </w:t>
      </w:r>
    </w:p>
    <w:p w14:paraId="732E4E47" w14:textId="77777777" w:rsidR="00355323" w:rsidRDefault="00355323" w:rsidP="00355323">
      <w:pPr>
        <w:spacing w:line="360" w:lineRule="auto"/>
        <w:jc w:val="both"/>
        <w:rPr>
          <w:rFonts w:ascii="Times New Roman" w:hAnsi="Times New Roman"/>
        </w:rPr>
      </w:pPr>
    </w:p>
    <w:p w14:paraId="527DEFBB" w14:textId="77777777" w:rsidR="00355323" w:rsidRDefault="00355323" w:rsidP="003553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68F1">
        <w:rPr>
          <w:rFonts w:ascii="Times New Roman" w:hAnsi="Times New Roman"/>
          <w:sz w:val="32"/>
          <w:szCs w:val="32"/>
        </w:rPr>
        <w:t>Abstract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62AF2D" w14:textId="3B2ABF85" w:rsidR="00355323" w:rsidRPr="00CD70E3" w:rsidRDefault="003D2B5C" w:rsidP="0035532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55323" w:rsidRPr="00B0356D">
        <w:rPr>
          <w:rFonts w:ascii="Times New Roman" w:hAnsi="Times New Roman"/>
          <w:sz w:val="24"/>
          <w:szCs w:val="24"/>
        </w:rPr>
        <w:t>lassification system</w:t>
      </w:r>
      <w:r>
        <w:rPr>
          <w:rFonts w:ascii="Times New Roman" w:hAnsi="Times New Roman"/>
          <w:sz w:val="24"/>
          <w:szCs w:val="24"/>
        </w:rPr>
        <w:t>s</w:t>
      </w:r>
      <w:r w:rsidR="00355323" w:rsidRPr="00B03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gastric cancer (GC) </w:t>
      </w:r>
      <w:r w:rsidR="00355323" w:rsidRPr="00B0356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ere</w:t>
      </w:r>
      <w:r w:rsidR="00355323" w:rsidRPr="00B0356D">
        <w:rPr>
          <w:rFonts w:ascii="Times New Roman" w:hAnsi="Times New Roman"/>
          <w:sz w:val="24"/>
          <w:szCs w:val="24"/>
        </w:rPr>
        <w:t xml:space="preserve"> based on</w:t>
      </w:r>
      <w:r w:rsidR="00355323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="00355323">
        <w:rPr>
          <w:rFonts w:ascii="Times New Roman" w:hAnsi="Times New Roman"/>
          <w:sz w:val="24"/>
          <w:szCs w:val="24"/>
        </w:rPr>
        <w:t xml:space="preserve">omprehensive </w:t>
      </w:r>
      <w:r w:rsidR="00355323" w:rsidRPr="00CD70E3">
        <w:rPr>
          <w:rFonts w:ascii="Times New Roman" w:hAnsi="Times New Roman"/>
          <w:sz w:val="24"/>
          <w:szCs w:val="24"/>
        </w:rPr>
        <w:t>molecular analysis</w:t>
      </w:r>
      <w:r w:rsidR="00355323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that</w:t>
      </w:r>
      <w:r w:rsidR="00355323" w:rsidRPr="00CD70E3">
        <w:rPr>
          <w:rFonts w:ascii="Times New Roman" w:hAnsi="Times New Roman"/>
          <w:sz w:val="24"/>
          <w:szCs w:val="24"/>
        </w:rPr>
        <w:t xml:space="preserve"> provided insights into developing personalised therapy.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55323" w:rsidRPr="00CD70E3">
        <w:rPr>
          <w:rFonts w:ascii="Times New Roman" w:hAnsi="Times New Roman"/>
          <w:sz w:val="24"/>
          <w:szCs w:val="24"/>
        </w:rPr>
        <w:t xml:space="preserve">im </w:t>
      </w:r>
      <w:r>
        <w:rPr>
          <w:rFonts w:ascii="Times New Roman" w:hAnsi="Times New Roman"/>
          <w:sz w:val="24"/>
          <w:szCs w:val="24"/>
        </w:rPr>
        <w:t xml:space="preserve">of the study was </w:t>
      </w:r>
      <w:r w:rsidR="00355323" w:rsidRPr="00CD70E3">
        <w:rPr>
          <w:rFonts w:ascii="Times New Roman" w:hAnsi="Times New Roman"/>
          <w:sz w:val="24"/>
          <w:szCs w:val="24"/>
        </w:rPr>
        <w:t xml:space="preserve">to establish a less cumbersome and clinically relevant assay for different </w:t>
      </w:r>
      <w:r>
        <w:rPr>
          <w:rFonts w:ascii="Times New Roman" w:hAnsi="Times New Roman"/>
          <w:sz w:val="24"/>
          <w:szCs w:val="24"/>
        </w:rPr>
        <w:t xml:space="preserve">histological </w:t>
      </w:r>
      <w:proofErr w:type="spellStart"/>
      <w:r w:rsidR="00355323" w:rsidRPr="00CD70E3">
        <w:rPr>
          <w:rFonts w:ascii="Times New Roman" w:hAnsi="Times New Roman"/>
          <w:sz w:val="24"/>
          <w:szCs w:val="24"/>
        </w:rPr>
        <w:t>tumor</w:t>
      </w:r>
      <w:proofErr w:type="spellEnd"/>
      <w:r w:rsidR="00355323" w:rsidRPr="00CD70E3">
        <w:rPr>
          <w:rFonts w:ascii="Times New Roman" w:hAnsi="Times New Roman"/>
          <w:sz w:val="24"/>
          <w:szCs w:val="24"/>
        </w:rPr>
        <w:t xml:space="preserve"> types describ</w:t>
      </w:r>
      <w:r>
        <w:rPr>
          <w:rFonts w:ascii="Times New Roman" w:hAnsi="Times New Roman"/>
          <w:sz w:val="24"/>
          <w:szCs w:val="24"/>
        </w:rPr>
        <w:t xml:space="preserve">ing associated </w:t>
      </w:r>
      <w:proofErr w:type="spellStart"/>
      <w:r w:rsidR="00355323" w:rsidRPr="00CD70E3">
        <w:rPr>
          <w:rFonts w:ascii="Times New Roman" w:hAnsi="Times New Roman"/>
          <w:sz w:val="24"/>
          <w:szCs w:val="24"/>
        </w:rPr>
        <w:t>clinic</w:t>
      </w:r>
      <w:r w:rsidR="00355323">
        <w:rPr>
          <w:rFonts w:ascii="Times New Roman" w:hAnsi="Times New Roman"/>
          <w:sz w:val="24"/>
          <w:szCs w:val="24"/>
        </w:rPr>
        <w:t>o</w:t>
      </w:r>
      <w:proofErr w:type="spellEnd"/>
      <w:r w:rsidR="00355323" w:rsidRPr="00CD70E3">
        <w:rPr>
          <w:rFonts w:ascii="Times New Roman" w:hAnsi="Times New Roman"/>
          <w:sz w:val="24"/>
          <w:szCs w:val="24"/>
        </w:rPr>
        <w:t>-pathological parameters</w:t>
      </w:r>
      <w:r>
        <w:rPr>
          <w:rFonts w:ascii="Times New Roman" w:hAnsi="Times New Roman"/>
          <w:sz w:val="24"/>
          <w:szCs w:val="24"/>
        </w:rPr>
        <w:t xml:space="preserve"> in 100 hundred GCs</w:t>
      </w:r>
      <w:r w:rsidR="00355323" w:rsidRPr="00CD70E3">
        <w:rPr>
          <w:rFonts w:ascii="Times New Roman" w:hAnsi="Times New Roman"/>
          <w:sz w:val="24"/>
          <w:szCs w:val="24"/>
        </w:rPr>
        <w:t>.</w:t>
      </w:r>
      <w:r w:rsidR="00355323">
        <w:rPr>
          <w:rFonts w:ascii="Times New Roman" w:hAnsi="Times New Roman"/>
          <w:sz w:val="24"/>
          <w:szCs w:val="24"/>
        </w:rPr>
        <w:t xml:space="preserve"> The cases were assessed for mismatch repair protein deficiency (</w:t>
      </w:r>
      <w:proofErr w:type="spellStart"/>
      <w:r w:rsidR="00355323">
        <w:rPr>
          <w:rFonts w:ascii="Times New Roman" w:hAnsi="Times New Roman"/>
          <w:sz w:val="24"/>
          <w:szCs w:val="24"/>
        </w:rPr>
        <w:t>MMRd</w:t>
      </w:r>
      <w:proofErr w:type="spellEnd"/>
      <w:r w:rsidR="00355323">
        <w:rPr>
          <w:rFonts w:ascii="Times New Roman" w:hAnsi="Times New Roman"/>
          <w:sz w:val="24"/>
          <w:szCs w:val="24"/>
        </w:rPr>
        <w:t xml:space="preserve">), P53 aberrancy and E-cadherin aberrancy by immunohistochemistry (IHC). Her2/neu amplification by IHC and fluorescence </w:t>
      </w:r>
      <w:r w:rsidR="00355323" w:rsidRPr="0010244F">
        <w:rPr>
          <w:rFonts w:ascii="Times New Roman" w:hAnsi="Times New Roman"/>
          <w:i/>
          <w:iCs/>
          <w:sz w:val="24"/>
          <w:szCs w:val="24"/>
        </w:rPr>
        <w:t>in-situ</w:t>
      </w:r>
      <w:r w:rsidR="00355323">
        <w:rPr>
          <w:rFonts w:ascii="Times New Roman" w:hAnsi="Times New Roman"/>
          <w:sz w:val="24"/>
          <w:szCs w:val="24"/>
        </w:rPr>
        <w:t xml:space="preserve"> hybridisation.  </w:t>
      </w:r>
      <w:r w:rsidR="00355323" w:rsidRPr="004F5687">
        <w:rPr>
          <w:rFonts w:ascii="Times New Roman" w:hAnsi="Times New Roman"/>
          <w:sz w:val="24"/>
          <w:szCs w:val="24"/>
        </w:rPr>
        <w:t>Fifty</w:t>
      </w:r>
      <w:r w:rsidR="00355323">
        <w:rPr>
          <w:rFonts w:ascii="Times New Roman" w:hAnsi="Times New Roman"/>
          <w:sz w:val="24"/>
          <w:szCs w:val="24"/>
          <w:lang w:val="en-US"/>
        </w:rPr>
        <w:t xml:space="preserve">-seven cases were of </w:t>
      </w:r>
      <w:proofErr w:type="spellStart"/>
      <w:r w:rsidR="00355323">
        <w:rPr>
          <w:rFonts w:ascii="Times New Roman" w:hAnsi="Times New Roman"/>
          <w:sz w:val="24"/>
          <w:szCs w:val="24"/>
          <w:lang w:val="en-US"/>
        </w:rPr>
        <w:t>Laurén</w:t>
      </w:r>
      <w:proofErr w:type="spellEnd"/>
      <w:r w:rsidR="00355323">
        <w:rPr>
          <w:rFonts w:ascii="Times New Roman" w:hAnsi="Times New Roman"/>
          <w:sz w:val="24"/>
          <w:szCs w:val="24"/>
          <w:lang w:val="en-US"/>
        </w:rPr>
        <w:t xml:space="preserve"> intestinal subtype and 43 cases had diffuse morphology. </w:t>
      </w:r>
      <w:r w:rsidR="00895C36">
        <w:rPr>
          <w:rFonts w:ascii="Times New Roman" w:hAnsi="Times New Roman"/>
          <w:sz w:val="24"/>
          <w:szCs w:val="24"/>
          <w:lang w:val="en-US"/>
        </w:rPr>
        <w:t>A</w:t>
      </w:r>
      <w:r w:rsidR="00355323">
        <w:rPr>
          <w:rFonts w:ascii="Times New Roman" w:hAnsi="Times New Roman"/>
          <w:sz w:val="24"/>
          <w:szCs w:val="24"/>
          <w:lang w:val="en-US"/>
        </w:rPr>
        <w:t>ge range is 25-90yrs (Mean - 53.3yrs), male female ratio is 3.3:1. Diffuse GC is more common in younger female patients (</w:t>
      </w:r>
      <w:r w:rsidR="00355323" w:rsidRPr="0010244F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355323">
        <w:rPr>
          <w:rFonts w:ascii="Times New Roman" w:hAnsi="Times New Roman"/>
          <w:sz w:val="24"/>
          <w:szCs w:val="24"/>
          <w:lang w:val="en-US"/>
        </w:rPr>
        <w:t xml:space="preserve"> - 0.041). Eight cases showed </w:t>
      </w:r>
      <w:proofErr w:type="spellStart"/>
      <w:r w:rsidR="00355323">
        <w:rPr>
          <w:rFonts w:ascii="Times New Roman" w:hAnsi="Times New Roman"/>
          <w:sz w:val="24"/>
          <w:szCs w:val="24"/>
          <w:lang w:val="en-US"/>
        </w:rPr>
        <w:t>MMRd</w:t>
      </w:r>
      <w:proofErr w:type="spellEnd"/>
      <w:r w:rsidR="00355323">
        <w:rPr>
          <w:rFonts w:ascii="Times New Roman" w:hAnsi="Times New Roman"/>
          <w:sz w:val="24"/>
          <w:szCs w:val="24"/>
          <w:lang w:val="en-US"/>
        </w:rPr>
        <w:t xml:space="preserve">, are of intestinal subtype and more commonly seen in Gastric cancer with lymphoid stroma. </w:t>
      </w:r>
      <w:proofErr w:type="spellStart"/>
      <w:r w:rsidR="00355323">
        <w:rPr>
          <w:rFonts w:ascii="Times New Roman" w:hAnsi="Times New Roman"/>
          <w:sz w:val="24"/>
          <w:szCs w:val="24"/>
          <w:lang w:val="en-US"/>
        </w:rPr>
        <w:t>MMRd</w:t>
      </w:r>
      <w:proofErr w:type="spellEnd"/>
      <w:r w:rsidR="00355323">
        <w:rPr>
          <w:rFonts w:ascii="Times New Roman" w:hAnsi="Times New Roman"/>
          <w:sz w:val="24"/>
          <w:szCs w:val="24"/>
          <w:lang w:val="en-US"/>
        </w:rPr>
        <w:t xml:space="preserve"> is associated with older age, distal location and better outcome and survival (</w:t>
      </w:r>
      <w:r w:rsidR="00355323" w:rsidRPr="00A57CD4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355323">
        <w:rPr>
          <w:rFonts w:ascii="Times New Roman" w:hAnsi="Times New Roman"/>
          <w:sz w:val="24"/>
          <w:szCs w:val="24"/>
          <w:lang w:val="en-US"/>
        </w:rPr>
        <w:t xml:space="preserve"> 0.042). P53 aberrancy is identified in 51% of cases. </w:t>
      </w:r>
      <w:proofErr w:type="spellStart"/>
      <w:r w:rsidR="00355323">
        <w:rPr>
          <w:rFonts w:ascii="Times New Roman" w:hAnsi="Times New Roman"/>
          <w:sz w:val="24"/>
          <w:szCs w:val="24"/>
          <w:lang w:val="en-US"/>
        </w:rPr>
        <w:t>MMRd</w:t>
      </w:r>
      <w:proofErr w:type="spellEnd"/>
      <w:r w:rsidR="00355323">
        <w:rPr>
          <w:rFonts w:ascii="Times New Roman" w:hAnsi="Times New Roman"/>
          <w:sz w:val="24"/>
          <w:szCs w:val="24"/>
          <w:lang w:val="en-US"/>
        </w:rPr>
        <w:t xml:space="preserve"> and P53 showed inverse relation. P53 positive gastric cancer show a higher </w:t>
      </w:r>
      <w:proofErr w:type="spellStart"/>
      <w:r w:rsidR="00355323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355323">
        <w:rPr>
          <w:rFonts w:ascii="Times New Roman" w:hAnsi="Times New Roman"/>
          <w:sz w:val="24"/>
          <w:szCs w:val="24"/>
          <w:lang w:val="en-US"/>
        </w:rPr>
        <w:t xml:space="preserve"> and lymph node involvement (</w:t>
      </w:r>
      <w:r w:rsidR="00355323" w:rsidRPr="00D37A51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355323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r w:rsidR="00355323">
        <w:rPr>
          <w:rFonts w:ascii="Times New Roman" w:hAnsi="Times New Roman"/>
          <w:sz w:val="24"/>
          <w:szCs w:val="24"/>
          <w:lang w:val="en-US"/>
        </w:rPr>
        <w:t xml:space="preserve"> 0.028). Her2</w:t>
      </w:r>
      <w:r w:rsidR="00355323" w:rsidRPr="00D010EF">
        <w:rPr>
          <w:rFonts w:ascii="Times New Roman" w:hAnsi="Times New Roman"/>
          <w:i/>
          <w:iCs/>
          <w:sz w:val="24"/>
          <w:szCs w:val="24"/>
          <w:lang w:val="en-US"/>
        </w:rPr>
        <w:t>neu</w:t>
      </w:r>
      <w:r w:rsidR="0035532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355323">
        <w:rPr>
          <w:rFonts w:ascii="Times New Roman" w:hAnsi="Times New Roman"/>
          <w:sz w:val="24"/>
          <w:szCs w:val="24"/>
          <w:lang w:val="en-US"/>
        </w:rPr>
        <w:t xml:space="preserve">overexpression is identified in 15% of the cases of GC. All Her2 positive cases were of intestinal morphology which also include 2 cases of cribriform carcinoma and 1 hepatoid adenocarcinoma. Thirty cases were microsatellite stable, P53 and E-cadherin wild type. </w:t>
      </w:r>
      <w:r w:rsidR="00355323" w:rsidRPr="00A57CD4">
        <w:rPr>
          <w:rFonts w:ascii="Times New Roman" w:hAnsi="Times New Roman"/>
          <w:sz w:val="24"/>
          <w:szCs w:val="24"/>
        </w:rPr>
        <w:t>W</w:t>
      </w:r>
      <w:proofErr w:type="spellStart"/>
      <w:r w:rsidR="00355323" w:rsidRPr="00CC1085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355323" w:rsidRPr="00CC1085">
        <w:rPr>
          <w:rFonts w:ascii="Times New Roman" w:hAnsi="Times New Roman"/>
          <w:sz w:val="24"/>
          <w:szCs w:val="24"/>
          <w:lang w:val="en-US"/>
        </w:rPr>
        <w:t xml:space="preserve"> have demonstrated that </w:t>
      </w:r>
      <w:r w:rsidR="00355323">
        <w:rPr>
          <w:rFonts w:ascii="Times New Roman" w:hAnsi="Times New Roman"/>
          <w:sz w:val="24"/>
          <w:szCs w:val="24"/>
          <w:lang w:val="en-US"/>
        </w:rPr>
        <w:t xml:space="preserve">GC </w:t>
      </w:r>
      <w:r w:rsidR="00355323" w:rsidRPr="00CC1085">
        <w:rPr>
          <w:rFonts w:ascii="Times New Roman" w:hAnsi="Times New Roman"/>
          <w:sz w:val="24"/>
          <w:szCs w:val="24"/>
          <w:lang w:val="en-US"/>
        </w:rPr>
        <w:t>can be classified into clinically</w:t>
      </w:r>
      <w:r w:rsidR="003553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5323" w:rsidRPr="00CC1085">
        <w:rPr>
          <w:rFonts w:ascii="Times New Roman" w:hAnsi="Times New Roman"/>
          <w:sz w:val="24"/>
          <w:szCs w:val="24"/>
          <w:lang w:val="en-US"/>
        </w:rPr>
        <w:t xml:space="preserve">relevant subgroups by using a </w:t>
      </w:r>
      <w:r w:rsidR="00355323">
        <w:rPr>
          <w:rFonts w:ascii="Times New Roman" w:hAnsi="Times New Roman"/>
          <w:sz w:val="24"/>
          <w:szCs w:val="24"/>
          <w:lang w:val="en-US"/>
        </w:rPr>
        <w:t>convenient screening tool.</w:t>
      </w:r>
    </w:p>
    <w:p w14:paraId="5221741C" w14:textId="77777777" w:rsidR="006F326A" w:rsidRDefault="006F326A"/>
    <w:sectPr w:rsidR="006F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6A"/>
    <w:rsid w:val="00273F3A"/>
    <w:rsid w:val="00355323"/>
    <w:rsid w:val="003D2B5C"/>
    <w:rsid w:val="006F326A"/>
    <w:rsid w:val="007C630F"/>
    <w:rsid w:val="008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641D"/>
  <w15:chartTrackingRefBased/>
  <w15:docId w15:val="{723209F9-3B82-428A-A63E-8A76750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23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vaiphei</dc:creator>
  <cp:keywords/>
  <dc:description/>
  <cp:lastModifiedBy>kim vaiphei</cp:lastModifiedBy>
  <cp:revision>2</cp:revision>
  <dcterms:created xsi:type="dcterms:W3CDTF">2022-03-23T06:10:00Z</dcterms:created>
  <dcterms:modified xsi:type="dcterms:W3CDTF">2022-03-23T06:10:00Z</dcterms:modified>
</cp:coreProperties>
</file>